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D2D2" w14:textId="3675C91E" w:rsidR="00227E5D" w:rsidRPr="004E0B02" w:rsidRDefault="004E0B02" w:rsidP="004E0B02">
      <w:pPr>
        <w:rPr>
          <w:lang w:val="es-DO"/>
        </w:rPr>
      </w:pPr>
      <w:r w:rsidRPr="004E0B02">
        <w:rPr>
          <w:lang w:val="es-DO"/>
        </w:rPr>
        <w:t>No existen proyectos en julio 2024</w:t>
      </w:r>
    </w:p>
    <w:sectPr w:rsidR="00227E5D" w:rsidRPr="004E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C4"/>
    <w:rsid w:val="00227E5D"/>
    <w:rsid w:val="004E0B02"/>
    <w:rsid w:val="00B434FA"/>
    <w:rsid w:val="00B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539E"/>
  <w15:chartTrackingRefBased/>
  <w15:docId w15:val="{2C2291EA-DBED-4D97-9AC3-2C28C0A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5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5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5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5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5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5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5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5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5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5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5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5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5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58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5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58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5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5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5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5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5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5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5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58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58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58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5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58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5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2024-08-06T15:36:00Z</dcterms:created>
  <dcterms:modified xsi:type="dcterms:W3CDTF">2024-08-06T15:36:00Z</dcterms:modified>
</cp:coreProperties>
</file>